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96108" w14:textId="77777777" w:rsidR="00802FB0" w:rsidRPr="00796588" w:rsidRDefault="00802FB0" w:rsidP="00802FB0">
      <w:pPr>
        <w:spacing w:after="0"/>
        <w:rPr>
          <w:rFonts w:ascii="Arial" w:hAnsi="Arial" w:cs="Arial"/>
          <w:b/>
          <w:bCs/>
          <w:lang w:val="fr-CA"/>
        </w:rPr>
      </w:pPr>
      <w:r w:rsidRPr="00796588">
        <w:rPr>
          <w:rFonts w:ascii="Arial" w:hAnsi="Arial" w:cs="Arial"/>
          <w:b/>
          <w:bCs/>
          <w:lang w:val="fr-CA"/>
        </w:rPr>
        <w:t>Collaboration et initiatives interministérielles d’EDSC soutenant les communautés de langues officielles en situation minoritaire (CLOSM) </w:t>
      </w:r>
    </w:p>
    <w:p w14:paraId="7A7C2E05" w14:textId="77777777" w:rsidR="00802FB0" w:rsidRPr="002C3B99" w:rsidRDefault="00802FB0" w:rsidP="00802FB0">
      <w:pPr>
        <w:spacing w:after="0"/>
        <w:jc w:val="center"/>
        <w:rPr>
          <w:rFonts w:ascii="Arial" w:hAnsi="Arial" w:cs="Arial"/>
          <w:b/>
          <w:bCs/>
          <w:lang w:val="fr-CA"/>
        </w:rPr>
      </w:pPr>
    </w:p>
    <w:p w14:paraId="08FE65EA" w14:textId="77777777" w:rsidR="00802FB0" w:rsidRPr="002C3B99" w:rsidRDefault="00802FB0" w:rsidP="00802FB0">
      <w:pPr>
        <w:spacing w:after="0"/>
        <w:rPr>
          <w:rFonts w:ascii="Arial" w:hAnsi="Arial" w:cs="Arial"/>
          <w:lang w:val="fr-CA"/>
        </w:rPr>
      </w:pPr>
      <w:r w:rsidRPr="002C3B99">
        <w:rPr>
          <w:rFonts w:ascii="Arial" w:hAnsi="Arial" w:cs="Arial"/>
          <w:b/>
          <w:bCs/>
          <w:lang w:val="fr-CA"/>
        </w:rPr>
        <w:t xml:space="preserve">Objectif </w:t>
      </w:r>
    </w:p>
    <w:p w14:paraId="22986B4C" w14:textId="77777777" w:rsidR="00802FB0" w:rsidRPr="002C3B99" w:rsidRDefault="00802FB0" w:rsidP="00802FB0">
      <w:pPr>
        <w:spacing w:after="0"/>
        <w:rPr>
          <w:rFonts w:ascii="Arial" w:hAnsi="Arial" w:cs="Arial"/>
          <w:b/>
          <w:bCs/>
          <w:lang w:val="fr-CA"/>
        </w:rPr>
      </w:pPr>
    </w:p>
    <w:p w14:paraId="4C58F94E" w14:textId="77777777" w:rsidR="00802FB0" w:rsidRPr="002C3B99" w:rsidRDefault="00802FB0" w:rsidP="00802FB0">
      <w:pPr>
        <w:spacing w:after="0"/>
        <w:rPr>
          <w:rFonts w:ascii="Arial" w:hAnsi="Arial" w:cs="Arial"/>
          <w:lang w:val="fr-CA"/>
        </w:rPr>
      </w:pPr>
      <w:r w:rsidRPr="002C3B99">
        <w:rPr>
          <w:rFonts w:ascii="Arial" w:hAnsi="Arial" w:cs="Arial"/>
          <w:lang w:val="fr-CA"/>
        </w:rPr>
        <w:t xml:space="preserve">Présenter un aperçu des initiatives de collaboration interministérielle auxquelles participe Emploi et Développement social Canada (EDSC) pour répondre aux besoins des communautés de langues officielles en situation minoritaire (CLOSM) et respecter ses obligations en vertu de la </w:t>
      </w:r>
      <w:r w:rsidRPr="002C3B99">
        <w:rPr>
          <w:rFonts w:ascii="Arial" w:hAnsi="Arial" w:cs="Arial"/>
          <w:i/>
          <w:iCs/>
          <w:lang w:val="fr-CA"/>
        </w:rPr>
        <w:t xml:space="preserve">Loi sur les langues officielles </w:t>
      </w:r>
      <w:r w:rsidRPr="002C3B99">
        <w:rPr>
          <w:rFonts w:ascii="Arial" w:hAnsi="Arial" w:cs="Arial"/>
          <w:lang w:val="fr-CA"/>
        </w:rPr>
        <w:t>(LLO).</w:t>
      </w:r>
    </w:p>
    <w:p w14:paraId="0C61161B" w14:textId="77777777" w:rsidR="00802FB0" w:rsidRPr="002C3B99" w:rsidRDefault="00802FB0" w:rsidP="00802FB0">
      <w:pPr>
        <w:spacing w:after="0"/>
        <w:rPr>
          <w:rFonts w:ascii="Arial" w:hAnsi="Arial" w:cs="Arial"/>
          <w:lang w:val="fr-CA"/>
        </w:rPr>
      </w:pPr>
    </w:p>
    <w:p w14:paraId="0399CB73" w14:textId="77777777" w:rsidR="00802FB0" w:rsidRPr="002C3B99" w:rsidRDefault="00802FB0" w:rsidP="00802FB0">
      <w:pPr>
        <w:spacing w:after="0"/>
        <w:rPr>
          <w:rFonts w:ascii="Arial" w:hAnsi="Arial" w:cs="Arial"/>
          <w:b/>
          <w:bCs/>
          <w:lang w:val="fr-CA"/>
        </w:rPr>
      </w:pPr>
      <w:r w:rsidRPr="002C3B99">
        <w:rPr>
          <w:rFonts w:ascii="Arial" w:hAnsi="Arial" w:cs="Arial"/>
          <w:b/>
          <w:bCs/>
          <w:lang w:val="fr-CA"/>
        </w:rPr>
        <w:t>Contexte stratégique</w:t>
      </w:r>
    </w:p>
    <w:p w14:paraId="3E1EB2C0" w14:textId="77777777" w:rsidR="00802FB0" w:rsidRPr="002C3B99" w:rsidRDefault="00802FB0" w:rsidP="00802FB0">
      <w:pPr>
        <w:spacing w:after="0"/>
        <w:rPr>
          <w:rFonts w:ascii="Arial" w:hAnsi="Arial" w:cs="Arial"/>
          <w:b/>
          <w:bCs/>
          <w:lang w:val="fr-CA"/>
        </w:rPr>
      </w:pPr>
    </w:p>
    <w:p w14:paraId="3ABC3D87" w14:textId="77777777" w:rsidR="00802FB0" w:rsidRPr="002C3B99" w:rsidRDefault="00802FB0" w:rsidP="00802FB0">
      <w:pPr>
        <w:spacing w:after="0"/>
        <w:rPr>
          <w:rFonts w:ascii="Arial" w:hAnsi="Arial" w:cs="Arial"/>
          <w:lang w:val="fr-CA"/>
        </w:rPr>
      </w:pPr>
      <w:r w:rsidRPr="002C3B99">
        <w:rPr>
          <w:rFonts w:ascii="Arial" w:hAnsi="Arial" w:cs="Arial"/>
          <w:lang w:val="fr-CA"/>
        </w:rPr>
        <w:t>Le gouvernement du Canada s’est engagé à bâtir une économie canadienne solidifiée et inclusive qui soutient la création d’emplois, incluant pour les CLOSM. Parmi ses priorités figurent la simplification des opérations gouvernementales et le réinvestissement dans les personnes et les entreprises qui stimulent la croissance économique.</w:t>
      </w:r>
    </w:p>
    <w:p w14:paraId="62912C59" w14:textId="77777777" w:rsidR="00802FB0" w:rsidRPr="002C3B99" w:rsidRDefault="00802FB0" w:rsidP="00802FB0">
      <w:pPr>
        <w:spacing w:after="0"/>
        <w:rPr>
          <w:rFonts w:ascii="Arial" w:hAnsi="Arial" w:cs="Arial"/>
          <w:lang w:val="fr-CA"/>
        </w:rPr>
      </w:pPr>
    </w:p>
    <w:p w14:paraId="765F3708" w14:textId="77777777" w:rsidR="00802FB0" w:rsidRPr="002C3B99" w:rsidRDefault="00802FB0" w:rsidP="00802FB0">
      <w:pPr>
        <w:spacing w:after="0"/>
        <w:rPr>
          <w:rFonts w:ascii="Arial" w:hAnsi="Arial" w:cs="Arial"/>
          <w:lang w:val="fr-CA"/>
        </w:rPr>
      </w:pPr>
      <w:r w:rsidRPr="002C3B99">
        <w:rPr>
          <w:rFonts w:ascii="Arial" w:hAnsi="Arial" w:cs="Arial"/>
          <w:lang w:val="fr-CA"/>
        </w:rPr>
        <w:t>La modernisation de la LLO a renforcé la Partie VII (Progression vers l’égalité de statut et d’usage du français et de l’anglais), augmentant ainsi le soutien à la vitalité des CLOSM. Par ses programmes d’emploi et de développement social, EDSC contribue activement à ces priorités et à ses obligations en vertu de la LLO.</w:t>
      </w:r>
    </w:p>
    <w:p w14:paraId="3DCF32E8" w14:textId="77777777" w:rsidR="00802FB0" w:rsidRPr="002C3B99" w:rsidRDefault="00802FB0" w:rsidP="00802FB0">
      <w:pPr>
        <w:spacing w:after="0"/>
        <w:rPr>
          <w:rFonts w:ascii="Arial" w:hAnsi="Arial" w:cs="Arial"/>
          <w:lang w:val="fr-CA"/>
        </w:rPr>
      </w:pPr>
    </w:p>
    <w:p w14:paraId="50E0B1A4" w14:textId="77777777" w:rsidR="00802FB0" w:rsidRPr="002C3B99" w:rsidRDefault="00802FB0" w:rsidP="00802FB0">
      <w:pPr>
        <w:spacing w:after="0"/>
        <w:rPr>
          <w:rFonts w:ascii="Arial" w:hAnsi="Arial" w:cs="Arial"/>
          <w:lang w:val="fr-CA"/>
        </w:rPr>
      </w:pPr>
      <w:r w:rsidRPr="002C3B99">
        <w:rPr>
          <w:rFonts w:ascii="Arial" w:hAnsi="Arial" w:cs="Arial"/>
          <w:lang w:val="fr-CA"/>
        </w:rPr>
        <w:t>Les CLOSM jouent un rôle essentiel dans le dynamisme économique régional, notamment par l’entrepreneuriat, en soutenant une main-d’œuvre bilingue et la création d’opportunités économiques dans toutes les régions. Une collaboration fédérale renforcée avec les CLOSM permet de mieux répondre à leurs besoins et de concevoir des programmes plus inclusifs.</w:t>
      </w:r>
    </w:p>
    <w:p w14:paraId="570BC5BB" w14:textId="77777777" w:rsidR="00802FB0" w:rsidRPr="002C3B99" w:rsidRDefault="00802FB0" w:rsidP="00802FB0">
      <w:pPr>
        <w:spacing w:after="0"/>
        <w:rPr>
          <w:rFonts w:ascii="Arial" w:hAnsi="Arial" w:cs="Arial"/>
          <w:lang w:val="fr-CA"/>
        </w:rPr>
      </w:pPr>
    </w:p>
    <w:p w14:paraId="79AD7903" w14:textId="77777777" w:rsidR="00802FB0" w:rsidRPr="002C3B99" w:rsidRDefault="00802FB0" w:rsidP="00802FB0">
      <w:pPr>
        <w:spacing w:after="0"/>
        <w:rPr>
          <w:rFonts w:ascii="Arial" w:hAnsi="Arial" w:cs="Arial"/>
          <w:lang w:val="fr-CA"/>
        </w:rPr>
      </w:pPr>
      <w:r w:rsidRPr="002C3B99">
        <w:rPr>
          <w:rFonts w:ascii="Arial" w:hAnsi="Arial" w:cs="Arial"/>
          <w:lang w:val="fr-CA"/>
        </w:rPr>
        <w:t>EDSC travaille avec plusieurs ministères fédéraux, dont Patrimoine canadien, Immigration, Réfugiés et Citoyenneté Canada (IRCC), Innovation, Sciences et Développement économique (ISDE), ainsi que Santé Canada, par le biais d’initiatives horizontales, de comités et de groupes de travail interministériels pour faire avancer les enjeux liés aux CLOSM.</w:t>
      </w:r>
    </w:p>
    <w:p w14:paraId="0F085F61" w14:textId="77777777" w:rsidR="00802FB0" w:rsidRPr="002C3B99" w:rsidRDefault="00802FB0" w:rsidP="00802FB0">
      <w:pPr>
        <w:spacing w:after="0"/>
        <w:rPr>
          <w:rFonts w:ascii="Arial" w:hAnsi="Arial" w:cs="Arial"/>
          <w:lang w:val="fr-CA"/>
        </w:rPr>
      </w:pPr>
    </w:p>
    <w:p w14:paraId="4F3FC64F" w14:textId="77777777" w:rsidR="00802FB0" w:rsidRPr="002C3B99" w:rsidRDefault="00802FB0" w:rsidP="00802FB0">
      <w:pPr>
        <w:spacing w:after="0"/>
        <w:rPr>
          <w:rFonts w:ascii="Arial" w:hAnsi="Arial" w:cs="Arial"/>
          <w:b/>
          <w:bCs/>
          <w:lang w:val="fr-CA"/>
        </w:rPr>
      </w:pPr>
      <w:r w:rsidRPr="002C3B99">
        <w:rPr>
          <w:rFonts w:ascii="Arial" w:hAnsi="Arial" w:cs="Arial"/>
          <w:b/>
          <w:bCs/>
          <w:lang w:val="fr-CA"/>
        </w:rPr>
        <w:t>Contributions d’EDSC au Plan d’action pour les langues officielles (PALO) 2023-2028</w:t>
      </w:r>
    </w:p>
    <w:p w14:paraId="5CA795C5" w14:textId="77777777" w:rsidR="00802FB0" w:rsidRPr="002C3B99" w:rsidRDefault="00802FB0" w:rsidP="00802FB0">
      <w:pPr>
        <w:spacing w:after="0"/>
        <w:rPr>
          <w:rFonts w:ascii="Arial" w:hAnsi="Arial" w:cs="Arial"/>
          <w:b/>
          <w:bCs/>
          <w:lang w:val="fr-CA"/>
        </w:rPr>
      </w:pPr>
    </w:p>
    <w:p w14:paraId="242994F0" w14:textId="77777777" w:rsidR="00802FB0" w:rsidRPr="002C3B99" w:rsidRDefault="00802FB0" w:rsidP="00802FB0">
      <w:pPr>
        <w:spacing w:after="0"/>
        <w:rPr>
          <w:rFonts w:ascii="Arial" w:hAnsi="Arial" w:cs="Arial"/>
          <w:lang w:val="fr-CA"/>
        </w:rPr>
      </w:pPr>
      <w:r w:rsidRPr="002C3B99">
        <w:rPr>
          <w:rFonts w:ascii="Arial" w:hAnsi="Arial" w:cs="Arial"/>
          <w:lang w:val="fr-CA"/>
        </w:rPr>
        <w:t xml:space="preserve">Le PALO 2023-2028 prévoit des investissements totalisant 4,1 milliards de dollars, dont 1,4 milliard en nouveaux fonds pour 32 mesures nouvelles ou bonifiées. EDSC </w:t>
      </w:r>
      <w:r w:rsidRPr="002C3B99">
        <w:rPr>
          <w:rFonts w:ascii="Arial" w:hAnsi="Arial" w:cs="Arial"/>
          <w:lang w:val="fr-CA"/>
        </w:rPr>
        <w:lastRenderedPageBreak/>
        <w:t xml:space="preserve">contribue à sa mise en œuvre, notamment par la gestion d’une enveloppe de 394 millions de dollars répartie entre plusieurs programmes : </w:t>
      </w:r>
    </w:p>
    <w:p w14:paraId="6A438404"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Fonds d’habilitation pour les CLOSM, incluant le volet de Services d’aide à l’emploi</w:t>
      </w:r>
    </w:p>
    <w:p w14:paraId="3B2C7C93"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 xml:space="preserve">Compétences pour réussir, avec l’Initiative d'alphabétisation et d'acquisition des compétences essentielles dans les CLOSM </w:t>
      </w:r>
    </w:p>
    <w:p w14:paraId="34B3D531"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Apprentissage et garde des jeunes enfants dans les CLOSM</w:t>
      </w:r>
    </w:p>
    <w:p w14:paraId="72067EB5"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Initiative de partenariat social pour les CLOSM.</w:t>
      </w:r>
    </w:p>
    <w:p w14:paraId="7E37D1A6" w14:textId="77777777" w:rsidR="00802FB0" w:rsidRDefault="00802FB0" w:rsidP="00802FB0">
      <w:pPr>
        <w:spacing w:after="0"/>
        <w:rPr>
          <w:rFonts w:ascii="Arial" w:hAnsi="Arial" w:cs="Arial"/>
          <w:lang w:val="fr-CA"/>
        </w:rPr>
      </w:pPr>
    </w:p>
    <w:p w14:paraId="3E72BCB9" w14:textId="77777777" w:rsidR="00802FB0" w:rsidRPr="002C3B99" w:rsidRDefault="00802FB0" w:rsidP="00802FB0">
      <w:pPr>
        <w:spacing w:after="0"/>
        <w:rPr>
          <w:rFonts w:ascii="Arial" w:hAnsi="Arial" w:cs="Arial"/>
          <w:b/>
          <w:bCs/>
          <w:lang w:val="fr-CA"/>
        </w:rPr>
      </w:pPr>
      <w:r w:rsidRPr="002C3B99">
        <w:rPr>
          <w:rFonts w:ascii="Arial" w:hAnsi="Arial" w:cs="Arial"/>
          <w:b/>
          <w:bCs/>
          <w:lang w:val="fr-CA"/>
        </w:rPr>
        <w:t>Mécanismes de collaboration interministérielle</w:t>
      </w:r>
    </w:p>
    <w:p w14:paraId="52BEE2F1" w14:textId="77777777" w:rsidR="00802FB0" w:rsidRPr="002C3B99" w:rsidRDefault="00802FB0" w:rsidP="00802FB0">
      <w:pPr>
        <w:spacing w:after="0"/>
        <w:rPr>
          <w:rFonts w:ascii="Arial" w:hAnsi="Arial" w:cs="Arial"/>
          <w:lang w:val="fr-CA"/>
        </w:rPr>
      </w:pPr>
    </w:p>
    <w:p w14:paraId="00151A4F" w14:textId="77777777" w:rsidR="00802FB0" w:rsidRPr="002C3B99" w:rsidRDefault="00802FB0" w:rsidP="00802FB0">
      <w:pPr>
        <w:spacing w:after="0"/>
        <w:rPr>
          <w:rFonts w:ascii="Arial" w:hAnsi="Arial" w:cs="Arial"/>
          <w:lang w:val="fr-CA"/>
        </w:rPr>
      </w:pPr>
      <w:r w:rsidRPr="002C3B99">
        <w:rPr>
          <w:rFonts w:ascii="Arial" w:hAnsi="Arial" w:cs="Arial"/>
          <w:lang w:val="fr-CA"/>
        </w:rPr>
        <w:t>Il existe plusieurs mécanismes et comités interministériels auxquels EDSC participe pour répondre à ses obligations en vertu de la LLO. En 2024, deux groupes de travail interministériels ont été créé pour mieux répondre aux besoins des CLOSM:</w:t>
      </w:r>
    </w:p>
    <w:p w14:paraId="449F0B9C" w14:textId="77777777" w:rsidR="00802FB0" w:rsidRPr="002C3B99" w:rsidRDefault="00802FB0" w:rsidP="00802FB0">
      <w:pPr>
        <w:pStyle w:val="ListParagraph"/>
        <w:numPr>
          <w:ilvl w:val="0"/>
          <w:numId w:val="5"/>
        </w:numPr>
        <w:spacing w:after="0"/>
        <w:ind w:left="723"/>
        <w:rPr>
          <w:rFonts w:ascii="Arial" w:hAnsi="Arial" w:cs="Arial"/>
          <w:b/>
          <w:bCs/>
          <w:sz w:val="24"/>
          <w:szCs w:val="24"/>
          <w:lang w:val="fr-CA"/>
        </w:rPr>
      </w:pPr>
      <w:r w:rsidRPr="002C3B99">
        <w:rPr>
          <w:rFonts w:ascii="Arial" w:hAnsi="Arial" w:cs="Arial"/>
          <w:b/>
          <w:bCs/>
          <w:sz w:val="24"/>
          <w:szCs w:val="24"/>
          <w:lang w:val="fr-CA"/>
        </w:rPr>
        <w:t xml:space="preserve">Groupe de travail interministériel sur la main-d’œuvre et le développement économique des CLOSM </w:t>
      </w:r>
    </w:p>
    <w:p w14:paraId="248D4162"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Comité co-présidé par EDSC et Patrimoine canadien</w:t>
      </w:r>
    </w:p>
    <w:p w14:paraId="5A120851"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 xml:space="preserve">Coordination de mesures positives en matière de main-d’œuvre et de développement économique fondées sur les besoins exprimés par les CLOSM. </w:t>
      </w:r>
    </w:p>
    <w:p w14:paraId="00D602B7"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Séances de dialogues avec des intervenants, représentant les communautés d’expression anglaise du Québec (CEAQ) et les communautés francophones en situation minoritaire (CFSM).</w:t>
      </w:r>
    </w:p>
    <w:p w14:paraId="2D32E08D" w14:textId="77777777" w:rsidR="00802FB0" w:rsidRPr="002C3B99" w:rsidRDefault="00802FB0" w:rsidP="00802FB0">
      <w:pPr>
        <w:pStyle w:val="ListParagraph"/>
        <w:spacing w:after="0"/>
        <w:ind w:left="1440"/>
        <w:rPr>
          <w:rFonts w:ascii="Arial" w:hAnsi="Arial" w:cs="Arial"/>
          <w:sz w:val="24"/>
          <w:szCs w:val="24"/>
          <w:lang w:val="fr-CA"/>
        </w:rPr>
      </w:pPr>
    </w:p>
    <w:p w14:paraId="13DD524D" w14:textId="77777777" w:rsidR="00802FB0" w:rsidRPr="002C3B99" w:rsidRDefault="00802FB0" w:rsidP="00802FB0">
      <w:pPr>
        <w:pStyle w:val="ListParagraph"/>
        <w:numPr>
          <w:ilvl w:val="0"/>
          <w:numId w:val="2"/>
        </w:numPr>
        <w:spacing w:after="0"/>
        <w:ind w:left="723"/>
        <w:rPr>
          <w:rFonts w:ascii="Arial" w:hAnsi="Arial" w:cs="Arial"/>
          <w:b/>
          <w:bCs/>
          <w:sz w:val="24"/>
          <w:szCs w:val="24"/>
          <w:lang w:val="fr-CA"/>
        </w:rPr>
      </w:pPr>
      <w:r w:rsidRPr="002C3B99">
        <w:rPr>
          <w:rFonts w:ascii="Arial" w:hAnsi="Arial" w:cs="Arial"/>
          <w:b/>
          <w:bCs/>
          <w:sz w:val="24"/>
          <w:szCs w:val="24"/>
          <w:lang w:val="fr-CA"/>
        </w:rPr>
        <w:t xml:space="preserve">Groupe de travail interministériel sur le rétablissement du poids démographique des francophones hors-Québec </w:t>
      </w:r>
    </w:p>
    <w:p w14:paraId="2CAB011E"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Comité co-présidé par IRCC et Patrimoine canadien</w:t>
      </w:r>
    </w:p>
    <w:p w14:paraId="3756B361"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Identification de mesures positives et de leviers fédéraux pouvant influencer favorablement l’évolution du poids démographique des francophones hors-Québec, notamment l’accroissement naturel (incluant la transmission intergénérationnelle du français), l’immigration et la mobilité francophone, ainsi que l’attraction linguistique du français.</w:t>
      </w:r>
    </w:p>
    <w:p w14:paraId="142C5969" w14:textId="77777777" w:rsidR="00802FB0" w:rsidRPr="002C3B99" w:rsidRDefault="00802FB0" w:rsidP="00802FB0">
      <w:pPr>
        <w:pStyle w:val="ListParagraph"/>
        <w:numPr>
          <w:ilvl w:val="1"/>
          <w:numId w:val="1"/>
        </w:numPr>
        <w:spacing w:after="0"/>
        <w:rPr>
          <w:rFonts w:ascii="Arial" w:hAnsi="Arial" w:cs="Arial"/>
          <w:sz w:val="24"/>
          <w:szCs w:val="24"/>
          <w:lang w:val="fr-CA"/>
        </w:rPr>
      </w:pPr>
      <w:r w:rsidRPr="002C3B99">
        <w:rPr>
          <w:rFonts w:ascii="Arial" w:hAnsi="Arial" w:cs="Arial"/>
          <w:sz w:val="24"/>
          <w:szCs w:val="24"/>
          <w:lang w:val="fr-CA"/>
        </w:rPr>
        <w:t>Séances de dialogues avec des intervenants représentant les CFSM sur les facteurs d’influence du poids démographique des francophones.</w:t>
      </w:r>
    </w:p>
    <w:p w14:paraId="046EBFC1" w14:textId="77777777" w:rsidR="00802FB0" w:rsidRPr="002C3B99" w:rsidRDefault="00802FB0" w:rsidP="00802FB0">
      <w:pPr>
        <w:spacing w:after="0"/>
        <w:rPr>
          <w:rFonts w:ascii="Arial" w:hAnsi="Arial" w:cs="Arial"/>
          <w:b/>
          <w:bCs/>
          <w:lang w:val="fr-CA"/>
        </w:rPr>
      </w:pPr>
    </w:p>
    <w:p w14:paraId="27BF01D7" w14:textId="77777777" w:rsidR="00802FB0" w:rsidRPr="002C3B99" w:rsidRDefault="00802FB0" w:rsidP="00802FB0">
      <w:pPr>
        <w:spacing w:after="0"/>
        <w:rPr>
          <w:rFonts w:ascii="Arial" w:hAnsi="Arial" w:cs="Arial"/>
          <w:b/>
          <w:bCs/>
          <w:lang w:val="fr-CA"/>
        </w:rPr>
      </w:pPr>
      <w:r w:rsidRPr="002C3B99">
        <w:rPr>
          <w:rFonts w:ascii="Arial" w:hAnsi="Arial" w:cs="Arial"/>
          <w:b/>
          <w:bCs/>
          <w:lang w:val="fr-CA"/>
        </w:rPr>
        <w:t>Projet interministériel de cartographie stratégique des initiatives fédérales</w:t>
      </w:r>
    </w:p>
    <w:p w14:paraId="65B66DD2" w14:textId="77777777" w:rsidR="00802FB0" w:rsidRPr="002C3B99" w:rsidRDefault="00802FB0" w:rsidP="00802FB0">
      <w:pPr>
        <w:spacing w:after="0"/>
        <w:rPr>
          <w:rFonts w:ascii="Arial" w:hAnsi="Arial" w:cs="Arial"/>
          <w:b/>
          <w:bCs/>
          <w:lang w:val="fr-CA"/>
        </w:rPr>
      </w:pPr>
    </w:p>
    <w:p w14:paraId="229FED87" w14:textId="77777777" w:rsidR="00802FB0" w:rsidRPr="002C3B99" w:rsidRDefault="00802FB0" w:rsidP="00802FB0">
      <w:pPr>
        <w:spacing w:after="0"/>
        <w:rPr>
          <w:rFonts w:ascii="Arial" w:hAnsi="Arial" w:cs="Arial"/>
          <w:lang w:val="fr-CA"/>
        </w:rPr>
      </w:pPr>
      <w:r w:rsidRPr="002C3B99">
        <w:rPr>
          <w:rFonts w:ascii="Arial" w:hAnsi="Arial" w:cs="Arial"/>
          <w:lang w:val="fr-CA"/>
        </w:rPr>
        <w:t xml:space="preserve">Depuis avril 2025, EDSC collabore avec d’autres ministères à un projet de cartographie stratégique visant à : </w:t>
      </w:r>
    </w:p>
    <w:p w14:paraId="6C681E85" w14:textId="77777777" w:rsidR="00802FB0" w:rsidRPr="002C3B99" w:rsidRDefault="00802FB0" w:rsidP="00802FB0">
      <w:pPr>
        <w:pStyle w:val="ListParagraph"/>
        <w:numPr>
          <w:ilvl w:val="0"/>
          <w:numId w:val="3"/>
        </w:numPr>
        <w:spacing w:after="0"/>
        <w:rPr>
          <w:rFonts w:ascii="Arial" w:hAnsi="Arial" w:cs="Arial"/>
          <w:sz w:val="24"/>
          <w:szCs w:val="24"/>
          <w:lang w:val="fr-CA"/>
        </w:rPr>
      </w:pPr>
      <w:r w:rsidRPr="002C3B99">
        <w:rPr>
          <w:rFonts w:ascii="Arial" w:hAnsi="Arial" w:cs="Arial"/>
          <w:sz w:val="24"/>
          <w:szCs w:val="24"/>
          <w:lang w:val="fr-CA"/>
        </w:rPr>
        <w:t>Répertorier les initiatives existantes liées au rétablissement du poids démographique des francophones hors Québec, ainsi que la main d’œuvre et le développement économique des CLOSM</w:t>
      </w:r>
    </w:p>
    <w:p w14:paraId="7167C348" w14:textId="77777777" w:rsidR="00802FB0" w:rsidRPr="002C3B99" w:rsidRDefault="00802FB0" w:rsidP="00802FB0">
      <w:pPr>
        <w:pStyle w:val="ListParagraph"/>
        <w:numPr>
          <w:ilvl w:val="0"/>
          <w:numId w:val="3"/>
        </w:numPr>
        <w:spacing w:after="0"/>
        <w:rPr>
          <w:rFonts w:ascii="Arial" w:hAnsi="Arial" w:cs="Arial"/>
          <w:sz w:val="24"/>
          <w:szCs w:val="24"/>
          <w:lang w:val="fr-CA"/>
        </w:rPr>
      </w:pPr>
      <w:r w:rsidRPr="002C3B99">
        <w:rPr>
          <w:rFonts w:ascii="Arial" w:hAnsi="Arial" w:cs="Arial"/>
          <w:sz w:val="24"/>
          <w:szCs w:val="24"/>
          <w:lang w:val="fr-CA"/>
        </w:rPr>
        <w:lastRenderedPageBreak/>
        <w:t>Identifier les chevauchements de programmes/activités, lacunes et opportunités d’amélioration</w:t>
      </w:r>
    </w:p>
    <w:p w14:paraId="34BBA1CF" w14:textId="77777777" w:rsidR="00802FB0" w:rsidRPr="002C3B99" w:rsidRDefault="00802FB0" w:rsidP="00802FB0">
      <w:pPr>
        <w:pStyle w:val="ListParagraph"/>
        <w:spacing w:after="0"/>
        <w:rPr>
          <w:rFonts w:ascii="Arial" w:hAnsi="Arial" w:cs="Arial"/>
          <w:sz w:val="24"/>
          <w:szCs w:val="24"/>
          <w:lang w:val="fr-CA"/>
        </w:rPr>
      </w:pPr>
    </w:p>
    <w:p w14:paraId="1D3B5765" w14:textId="77777777" w:rsidR="00802FB0" w:rsidRPr="002C3B99" w:rsidRDefault="00802FB0" w:rsidP="00802FB0">
      <w:pPr>
        <w:pStyle w:val="ListParagraph"/>
        <w:spacing w:after="0"/>
        <w:ind w:left="0"/>
        <w:rPr>
          <w:rFonts w:ascii="Arial" w:hAnsi="Arial" w:cs="Arial"/>
          <w:sz w:val="24"/>
          <w:szCs w:val="24"/>
          <w:lang w:val="fr-CA"/>
        </w:rPr>
      </w:pPr>
      <w:r w:rsidRPr="002C3B99">
        <w:rPr>
          <w:rFonts w:ascii="Arial" w:hAnsi="Arial" w:cs="Arial"/>
          <w:sz w:val="24"/>
          <w:szCs w:val="24"/>
          <w:lang w:val="fr-CA"/>
        </w:rPr>
        <w:t>En parallèle, la Direction générale des compétences et de l’emploi a également analysé ses programmes pour évaluer l’intégration de mesures positives telles que :</w:t>
      </w:r>
    </w:p>
    <w:p w14:paraId="08948554" w14:textId="77777777" w:rsidR="00802FB0" w:rsidRPr="002C3B99" w:rsidRDefault="00802FB0" w:rsidP="00802FB0">
      <w:pPr>
        <w:pStyle w:val="ListParagraph"/>
        <w:numPr>
          <w:ilvl w:val="0"/>
          <w:numId w:val="4"/>
        </w:numPr>
        <w:spacing w:after="0"/>
        <w:rPr>
          <w:rFonts w:ascii="Arial" w:hAnsi="Arial" w:cs="Arial"/>
          <w:sz w:val="24"/>
          <w:szCs w:val="24"/>
          <w:lang w:val="fr-CA"/>
        </w:rPr>
      </w:pPr>
      <w:r w:rsidRPr="002C3B99">
        <w:rPr>
          <w:rFonts w:ascii="Arial" w:hAnsi="Arial" w:cs="Arial"/>
          <w:sz w:val="24"/>
          <w:szCs w:val="24"/>
          <w:lang w:val="fr-CA"/>
        </w:rPr>
        <w:t>Clauses linguistiques dans les ententes de financement avec les provinces et territoires</w:t>
      </w:r>
    </w:p>
    <w:p w14:paraId="44CB8D81" w14:textId="77777777" w:rsidR="00802FB0" w:rsidRPr="002C3B99" w:rsidRDefault="00802FB0" w:rsidP="00802FB0">
      <w:pPr>
        <w:pStyle w:val="ListParagraph"/>
        <w:numPr>
          <w:ilvl w:val="0"/>
          <w:numId w:val="4"/>
        </w:numPr>
        <w:spacing w:after="0"/>
        <w:rPr>
          <w:rFonts w:ascii="Arial" w:hAnsi="Arial" w:cs="Arial"/>
          <w:sz w:val="24"/>
          <w:szCs w:val="24"/>
          <w:lang w:val="fr-CA"/>
        </w:rPr>
      </w:pPr>
      <w:r w:rsidRPr="002C3B99">
        <w:rPr>
          <w:rFonts w:ascii="Arial" w:hAnsi="Arial" w:cs="Arial"/>
          <w:sz w:val="24"/>
          <w:szCs w:val="24"/>
          <w:lang w:val="fr-CA"/>
        </w:rPr>
        <w:t>Engagement des CLOSM dans la conception des programmes</w:t>
      </w:r>
    </w:p>
    <w:p w14:paraId="50006B39" w14:textId="77777777" w:rsidR="00802FB0" w:rsidRPr="002C3B99" w:rsidRDefault="00802FB0" w:rsidP="00802FB0">
      <w:pPr>
        <w:pStyle w:val="ListParagraph"/>
        <w:numPr>
          <w:ilvl w:val="0"/>
          <w:numId w:val="4"/>
        </w:numPr>
        <w:spacing w:after="0"/>
        <w:rPr>
          <w:rFonts w:ascii="Arial" w:hAnsi="Arial" w:cs="Arial"/>
          <w:sz w:val="24"/>
          <w:szCs w:val="24"/>
          <w:lang w:val="fr-CA"/>
        </w:rPr>
      </w:pPr>
      <w:r w:rsidRPr="002C3B99">
        <w:rPr>
          <w:rFonts w:ascii="Arial" w:hAnsi="Arial" w:cs="Arial"/>
          <w:sz w:val="24"/>
          <w:szCs w:val="24"/>
          <w:lang w:val="fr-CA"/>
        </w:rPr>
        <w:t>Évaluation de l’impact sur les CLOSM</w:t>
      </w:r>
      <w:r>
        <w:rPr>
          <w:rFonts w:ascii="Arial" w:hAnsi="Arial" w:cs="Arial"/>
          <w:sz w:val="24"/>
          <w:szCs w:val="24"/>
          <w:lang w:val="fr-CA"/>
        </w:rPr>
        <w:t>.</w:t>
      </w:r>
    </w:p>
    <w:p w14:paraId="3B1E4FFC" w14:textId="77777777" w:rsidR="00802FB0" w:rsidRPr="002C3B99" w:rsidRDefault="00802FB0" w:rsidP="00802FB0">
      <w:pPr>
        <w:pStyle w:val="ListParagraph"/>
        <w:spacing w:after="0"/>
        <w:rPr>
          <w:rFonts w:ascii="Arial" w:hAnsi="Arial" w:cs="Arial"/>
          <w:sz w:val="24"/>
          <w:szCs w:val="24"/>
          <w:lang w:val="fr-CA"/>
        </w:rPr>
      </w:pPr>
    </w:p>
    <w:p w14:paraId="14EF4E11" w14:textId="77777777" w:rsidR="00802FB0" w:rsidRPr="002C3B99" w:rsidRDefault="00802FB0" w:rsidP="00802FB0">
      <w:pPr>
        <w:spacing w:after="0"/>
        <w:rPr>
          <w:rFonts w:ascii="Arial" w:hAnsi="Arial" w:cs="Arial"/>
          <w:lang w:val="fr-CA"/>
        </w:rPr>
      </w:pPr>
      <w:r w:rsidRPr="002C3B99">
        <w:rPr>
          <w:rFonts w:ascii="Arial" w:hAnsi="Arial" w:cs="Arial"/>
          <w:lang w:val="fr-CA"/>
        </w:rPr>
        <w:t>Ce projet d’envergure, sollicité par des organisations des CLOSM, permet à EDSC de collaborer avec d’autres ministères et de consolider les initiatives interministérielles en vue du prochain PALO 2028-2033. Les résultats orienteront l’élaboration du prochain PALO ainsi que d’autres politiques publiques liées aux langues officielles et aux CLOSM. Les conclusions du projet seront présentées aux parties prenantes externes au début de 2026.</w:t>
      </w:r>
    </w:p>
    <w:p w14:paraId="3B929BA5" w14:textId="77777777" w:rsidR="00802FB0" w:rsidRPr="002C3B99" w:rsidRDefault="00802FB0" w:rsidP="00802FB0">
      <w:pPr>
        <w:spacing w:after="0" w:line="240" w:lineRule="auto"/>
        <w:rPr>
          <w:rFonts w:ascii="Arial" w:hAnsi="Arial" w:cs="Arial"/>
          <w:b/>
          <w:bCs/>
          <w:lang w:val="fr-CA"/>
        </w:rPr>
      </w:pPr>
    </w:p>
    <w:p w14:paraId="2C078E63" w14:textId="77777777" w:rsidR="006F4D81" w:rsidRPr="00802FB0" w:rsidRDefault="006F4D81">
      <w:pPr>
        <w:rPr>
          <w:lang w:val="fr-CA"/>
        </w:rPr>
      </w:pPr>
    </w:p>
    <w:sectPr w:rsidR="006F4D81" w:rsidRPr="00802FB0" w:rsidSect="00802FB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582C8A"/>
    <w:multiLevelType w:val="hybridMultilevel"/>
    <w:tmpl w:val="D9482D0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26B76182"/>
    <w:multiLevelType w:val="hybridMultilevel"/>
    <w:tmpl w:val="A0A09974"/>
    <w:lvl w:ilvl="0" w:tplc="10090001">
      <w:start w:val="1"/>
      <w:numFmt w:val="bullet"/>
      <w:lvlText w:val=""/>
      <w:lvlJc w:val="left"/>
      <w:pPr>
        <w:ind w:left="1068" w:hanging="360"/>
      </w:pPr>
      <w:rPr>
        <w:rFonts w:ascii="Symbol" w:hAnsi="Symbol" w:hint="default"/>
      </w:rPr>
    </w:lvl>
    <w:lvl w:ilvl="1" w:tplc="0C0C0019">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2" w15:restartNumberingAfterBreak="0">
    <w:nsid w:val="2A646957"/>
    <w:multiLevelType w:val="hybridMultilevel"/>
    <w:tmpl w:val="D52A22C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3C526221"/>
    <w:multiLevelType w:val="hybridMultilevel"/>
    <w:tmpl w:val="C29EDD7C"/>
    <w:lvl w:ilvl="0" w:tplc="1009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7C4C457E"/>
    <w:multiLevelType w:val="hybridMultilevel"/>
    <w:tmpl w:val="58288F52"/>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885488074">
    <w:abstractNumId w:val="4"/>
  </w:num>
  <w:num w:numId="2" w16cid:durableId="1822916490">
    <w:abstractNumId w:val="1"/>
  </w:num>
  <w:num w:numId="3" w16cid:durableId="227886141">
    <w:abstractNumId w:val="0"/>
  </w:num>
  <w:num w:numId="4" w16cid:durableId="2006857168">
    <w:abstractNumId w:val="2"/>
  </w:num>
  <w:num w:numId="5" w16cid:durableId="16027577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800CCE7"/>
    <w:rsid w:val="00154E90"/>
    <w:rsid w:val="006F4D81"/>
    <w:rsid w:val="00796588"/>
    <w:rsid w:val="00802FB0"/>
    <w:rsid w:val="1800C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E1F9F"/>
  <w15:chartTrackingRefBased/>
  <w15:docId w15:val="{31E696BB-64F5-4D96-92D6-0F26314A7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2FB0"/>
    <w:pPr>
      <w:spacing w:line="259" w:lineRule="auto"/>
      <w:ind w:left="720"/>
      <w:contextualSpacing/>
    </w:pPr>
    <w:rPr>
      <w:rFonts w:eastAsiaTheme="minorHAnsi"/>
      <w:kern w:val="2"/>
      <w:sz w:val="22"/>
      <w:szCs w:val="22"/>
      <w:lang w:val="en-CA"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4737b361-35a6-4908-86d4-6df482422a04">XPJTHXDMYTKC-1148532594-24200</_dlc_DocId>
    <Finalis_x00e9_ xmlns="bec98ab0-c939-49a1-bdf8-a824b6abe8d9">false</Finalis_x00e9_>
    <_dlc_DocIdUrl xmlns="4737b361-35a6-4908-86d4-6df482422a04">
      <Url>https://014gc.sharepoint.com/sites/LO_PartieVII-PartVII_OL/_layouts/15/DocIdRedir.aspx?ID=XPJTHXDMYTKC-1148532594-24200</Url>
      <Description>XPJTHXDMYTKC-1148532594-24200</Description>
    </_dlc_DocIdUrl>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82314B-3A33-4F7F-920C-8FB3CFAD7C68}">
  <ds:schemaRefs>
    <ds:schemaRef ds:uri="http://schemas.microsoft.com/sharepoint/events"/>
  </ds:schemaRefs>
</ds:datastoreItem>
</file>

<file path=customXml/itemProps2.xml><?xml version="1.0" encoding="utf-8"?>
<ds:datastoreItem xmlns:ds="http://schemas.openxmlformats.org/officeDocument/2006/customXml" ds:itemID="{BA77D65D-4EB8-4904-98EB-71AEED2A6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18A0F7-0D7B-43DA-A231-F44873D1E275}">
  <ds:schemaRefs>
    <ds:schemaRef ds:uri="http://schemas.microsoft.com/office/2006/metadata/properties"/>
    <ds:schemaRef ds:uri="http://schemas.microsoft.com/office/infopath/2007/PartnerControls"/>
    <ds:schemaRef ds:uri="4737b361-35a6-4908-86d4-6df482422a04"/>
    <ds:schemaRef ds:uri="bec98ab0-c939-49a1-bdf8-a824b6abe8d9"/>
    <ds:schemaRef ds:uri="http://schemas.microsoft.com/sharepoint/v3"/>
    <ds:schemaRef ds:uri="f76aaf80-9812-406c-9dd3-ccb851cf3a75"/>
  </ds:schemaRefs>
</ds:datastoreItem>
</file>

<file path=customXml/itemProps4.xml><?xml version="1.0" encoding="utf-8"?>
<ds:datastoreItem xmlns:ds="http://schemas.openxmlformats.org/officeDocument/2006/customXml" ds:itemID="{180E7A21-A4FC-409D-A3B1-9C899C1B31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719</Words>
  <Characters>4496</Characters>
  <Application>Microsoft Office Word</Application>
  <DocSecurity>0</DocSecurity>
  <Lines>99</Lines>
  <Paragraphs>38</Paragraphs>
  <ScaleCrop>false</ScaleCrop>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Maxwell-Campagna, Katia KM [NC]</dc:creator>
  <cp:keywords/>
  <dc:description/>
  <cp:lastModifiedBy>Maxwell-Campagna, Katia KM [NC]</cp:lastModifiedBy>
  <cp:revision>3</cp:revision>
  <dcterms:created xsi:type="dcterms:W3CDTF">2025-11-04T16:28:00Z</dcterms:created>
  <dcterms:modified xsi:type="dcterms:W3CDTF">2025-11-04T16:30:00Z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cb2780ad-dc90-4130-88a2-b69f92537d1d</vt:lpwstr>
  </property>
  <property fmtid="{D5CDD505-2E9C-101B-9397-08002B2CF9AE}" pid="4" name="MediaServiceImageTags">
    <vt:lpwstr/>
  </property>
</Properties>
</file>